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হাজী এ কে খান কলেজ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হরিহরপাড়া, মুর্শিদাবাদ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২য়আভ্যন্তরীণ মূল্যায়ন ২০২৩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চতুর্থ সেমিস্টার ,  BENG-G-CC T 0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বাংলা বিভাগ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পূর্ণ মাণ ১০   সময় -৩০ মি.  তারিখ -৮/৮/২০২৩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১।যেকোনো একটি  প্রশ্নের উত্তর দাও।(১×১০)=১০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ক) কৃষ্ণকান্তের উইল উপন্যাসের প্রকাশকাল সহ ঔপন্যাসিকের নাম লেখ? উপন্যাসে গোবিন্দলালের চরিত্র বিশ্লেষণ করো।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অথবা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খ) ডাকঘর নাটকটি কার লেখা? কত সালে প্রকাশিত হয়েছিল? নাটকটির নামকরণের সার্থকতা লেখো।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rind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